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836EB" w14:textId="57151A20" w:rsidR="001321E3" w:rsidRPr="00BE5C4A" w:rsidRDefault="001321E3" w:rsidP="001321E3">
      <w:pPr>
        <w:pStyle w:val="Titre"/>
      </w:pPr>
      <w:r w:rsidRPr="00BE5C4A">
        <w:t>Call for abstract</w:t>
      </w:r>
      <w:r w:rsidR="0026587A" w:rsidRPr="00BE5C4A">
        <w:t>s</w:t>
      </w:r>
      <w:r w:rsidRPr="00BE5C4A">
        <w:t xml:space="preserve"> – EAFE 2025 Rome</w:t>
      </w:r>
    </w:p>
    <w:p w14:paraId="6F574DC7" w14:textId="26E76E64" w:rsidR="001321E3" w:rsidRPr="00BE5C4A" w:rsidRDefault="001321E3" w:rsidP="001321E3">
      <w:pPr>
        <w:pStyle w:val="Titre1"/>
        <w:rPr>
          <w:lang w:val="en-GB"/>
        </w:rPr>
      </w:pPr>
      <w:r w:rsidRPr="00BE5C4A">
        <w:rPr>
          <w:lang w:val="en-GB"/>
        </w:rPr>
        <w:t>Title</w:t>
      </w:r>
      <w:r w:rsidR="00A02EF7" w:rsidRPr="00BE5C4A">
        <w:rPr>
          <w:lang w:val="en-GB"/>
        </w:rPr>
        <w:t xml:space="preserve"> (no more than 30 words)</w:t>
      </w:r>
    </w:p>
    <w:p w14:paraId="2962DA87" w14:textId="77777777" w:rsidR="001321E3" w:rsidRPr="00BE5C4A" w:rsidRDefault="001321E3" w:rsidP="001321E3">
      <w:pPr>
        <w:rPr>
          <w:lang w:val="en-GB"/>
        </w:rPr>
      </w:pPr>
    </w:p>
    <w:p w14:paraId="12DDA3DB" w14:textId="77777777" w:rsidR="00A02EF7" w:rsidRPr="00BE5C4A" w:rsidRDefault="00A02EF7" w:rsidP="001321E3">
      <w:pPr>
        <w:rPr>
          <w:lang w:val="en-GB"/>
        </w:rPr>
      </w:pPr>
    </w:p>
    <w:p w14:paraId="50663546" w14:textId="3B2E1B9F" w:rsidR="001321E3" w:rsidRPr="00BE5C4A" w:rsidRDefault="001321E3" w:rsidP="001321E3">
      <w:pPr>
        <w:pStyle w:val="Titre1"/>
        <w:rPr>
          <w:lang w:val="en-GB"/>
        </w:rPr>
      </w:pPr>
      <w:r w:rsidRPr="00BE5C4A">
        <w:rPr>
          <w:lang w:val="en-GB"/>
        </w:rPr>
        <w:t>Authors and affiliation</w:t>
      </w:r>
      <w:r w:rsidR="00247EAF">
        <w:rPr>
          <w:lang w:val="en-GB"/>
        </w:rPr>
        <w:t xml:space="preserve"> (one line by author)</w:t>
      </w:r>
    </w:p>
    <w:p w14:paraId="7C169C29" w14:textId="77777777" w:rsidR="001321E3" w:rsidRPr="00BE5C4A" w:rsidRDefault="001321E3" w:rsidP="001321E3">
      <w:pPr>
        <w:rPr>
          <w:lang w:val="en-GB"/>
        </w:rPr>
      </w:pPr>
    </w:p>
    <w:p w14:paraId="6A3B5F53" w14:textId="77777777" w:rsidR="001321E3" w:rsidRPr="00BE5C4A" w:rsidRDefault="001321E3" w:rsidP="001321E3">
      <w:pPr>
        <w:rPr>
          <w:lang w:val="en-GB"/>
        </w:rPr>
      </w:pPr>
    </w:p>
    <w:p w14:paraId="0A71DA04" w14:textId="08C34F35" w:rsidR="001321E3" w:rsidRPr="00BE5C4A" w:rsidRDefault="00247EAF" w:rsidP="001321E3">
      <w:pPr>
        <w:pStyle w:val="Titre1"/>
        <w:rPr>
          <w:lang w:val="en-GB"/>
        </w:rPr>
      </w:pPr>
      <w:r>
        <w:rPr>
          <w:lang w:val="en-GB"/>
        </w:rPr>
        <w:t>Corresponding/presenting</w:t>
      </w:r>
      <w:r w:rsidR="001321E3" w:rsidRPr="00BE5C4A">
        <w:rPr>
          <w:lang w:val="en-GB"/>
        </w:rPr>
        <w:t xml:space="preserve"> author</w:t>
      </w:r>
    </w:p>
    <w:p w14:paraId="4CC58E5D" w14:textId="77777777" w:rsidR="001321E3" w:rsidRPr="00BE5C4A" w:rsidRDefault="001321E3" w:rsidP="001321E3">
      <w:pPr>
        <w:rPr>
          <w:lang w:val="en-GB"/>
        </w:rPr>
      </w:pPr>
    </w:p>
    <w:p w14:paraId="51F3677E" w14:textId="77777777" w:rsidR="001321E3" w:rsidRPr="00BE5C4A" w:rsidRDefault="001321E3" w:rsidP="001321E3">
      <w:pPr>
        <w:rPr>
          <w:lang w:val="en-GB"/>
        </w:rPr>
      </w:pPr>
    </w:p>
    <w:p w14:paraId="01D62139" w14:textId="2EE81157" w:rsidR="001321E3" w:rsidRPr="00BE5C4A" w:rsidRDefault="001321E3" w:rsidP="001321E3">
      <w:pPr>
        <w:pStyle w:val="Titre1"/>
        <w:rPr>
          <w:lang w:val="en-GB"/>
        </w:rPr>
      </w:pPr>
      <w:r w:rsidRPr="00BE5C4A">
        <w:rPr>
          <w:lang w:val="en-GB"/>
        </w:rPr>
        <w:t>Abstract</w:t>
      </w:r>
      <w:r w:rsidR="00A02EF7" w:rsidRPr="00BE5C4A">
        <w:rPr>
          <w:lang w:val="en-GB"/>
        </w:rPr>
        <w:t xml:space="preserve"> (no more than 350 </w:t>
      </w:r>
      <w:r w:rsidR="002E5E29" w:rsidRPr="00BE5C4A">
        <w:rPr>
          <w:lang w:val="en-GB"/>
        </w:rPr>
        <w:t>words</w:t>
      </w:r>
      <w:r w:rsidR="00A02EF7" w:rsidRPr="00BE5C4A">
        <w:rPr>
          <w:lang w:val="en-GB"/>
        </w:rPr>
        <w:t xml:space="preserve">, including </w:t>
      </w:r>
      <w:r w:rsidR="002E5E29" w:rsidRPr="00BE5C4A">
        <w:rPr>
          <w:lang w:val="en-GB"/>
        </w:rPr>
        <w:t>references</w:t>
      </w:r>
      <w:r w:rsidR="00A02EF7" w:rsidRPr="00BE5C4A">
        <w:rPr>
          <w:lang w:val="en-GB"/>
        </w:rPr>
        <w:t>)</w:t>
      </w:r>
    </w:p>
    <w:p w14:paraId="069EC23D" w14:textId="77777777" w:rsidR="00A02EF7" w:rsidRPr="00BE5C4A" w:rsidRDefault="00A02EF7" w:rsidP="001321E3">
      <w:pPr>
        <w:rPr>
          <w:lang w:val="en-GB"/>
        </w:rPr>
      </w:pPr>
    </w:p>
    <w:p w14:paraId="1B2A34AD" w14:textId="77777777" w:rsidR="00A02EF7" w:rsidRPr="00BE5C4A" w:rsidRDefault="00A02EF7" w:rsidP="00A02EF7">
      <w:pPr>
        <w:rPr>
          <w:lang w:val="en-GB"/>
        </w:rPr>
      </w:pPr>
    </w:p>
    <w:p w14:paraId="3D3389CB" w14:textId="5F7D213A" w:rsidR="00A02EF7" w:rsidRPr="00BE5C4A" w:rsidRDefault="00A02EF7" w:rsidP="00A02EF7">
      <w:pPr>
        <w:pStyle w:val="Titre1"/>
        <w:rPr>
          <w:lang w:val="en-GB"/>
        </w:rPr>
      </w:pPr>
      <w:r w:rsidRPr="00BE5C4A">
        <w:rPr>
          <w:lang w:val="en-GB"/>
        </w:rPr>
        <w:t>Keywords (up to 6)</w:t>
      </w:r>
    </w:p>
    <w:p w14:paraId="578818BF" w14:textId="77777777" w:rsidR="00A02EF7" w:rsidRPr="00BE5C4A" w:rsidRDefault="00A02EF7" w:rsidP="001321E3">
      <w:pPr>
        <w:rPr>
          <w:lang w:val="en-GB"/>
        </w:rPr>
      </w:pPr>
    </w:p>
    <w:p w14:paraId="1DB34BF9" w14:textId="77777777" w:rsidR="00A02EF7" w:rsidRPr="00BE5C4A" w:rsidRDefault="00A02EF7" w:rsidP="001321E3">
      <w:pPr>
        <w:rPr>
          <w:lang w:val="en-GB"/>
        </w:rPr>
      </w:pPr>
    </w:p>
    <w:p w14:paraId="6F772D11" w14:textId="4DE19F09" w:rsidR="001321E3" w:rsidRPr="00BE5C4A" w:rsidRDefault="001321E3" w:rsidP="001321E3">
      <w:pPr>
        <w:pStyle w:val="Titre1"/>
        <w:rPr>
          <w:lang w:val="en-GB"/>
        </w:rPr>
      </w:pPr>
      <w:r w:rsidRPr="00BE5C4A">
        <w:rPr>
          <w:lang w:val="en-GB"/>
        </w:rPr>
        <w:t>JEL classification</w:t>
      </w:r>
      <w:r w:rsidR="00410F23">
        <w:rPr>
          <w:lang w:val="en-GB"/>
        </w:rPr>
        <w:t xml:space="preserve"> (at least 2 classes)</w:t>
      </w:r>
    </w:p>
    <w:p w14:paraId="4A08E59A" w14:textId="1E30F433" w:rsidR="001321E3" w:rsidRPr="00BE5C4A" w:rsidRDefault="001321E3" w:rsidP="001321E3">
      <w:pPr>
        <w:rPr>
          <w:lang w:val="en-GB"/>
        </w:rPr>
      </w:pPr>
      <w:r w:rsidRPr="00BE5C4A">
        <w:rPr>
          <w:lang w:val="en-GB"/>
        </w:rPr>
        <w:t xml:space="preserve">Please use the list </w:t>
      </w:r>
      <w:hyperlink r:id="rId4" w:history="1">
        <w:r w:rsidRPr="00BE5C4A">
          <w:rPr>
            <w:rStyle w:val="Lienhypertexte"/>
            <w:lang w:val="en-GB"/>
          </w:rPr>
          <w:t>available here</w:t>
        </w:r>
      </w:hyperlink>
      <w:r w:rsidRPr="00BE5C4A">
        <w:rPr>
          <w:lang w:val="en-GB"/>
        </w:rPr>
        <w:t xml:space="preserve"> as reference</w:t>
      </w:r>
      <w:r w:rsidR="0026587A" w:rsidRPr="00BE5C4A">
        <w:rPr>
          <w:lang w:val="en-GB"/>
        </w:rPr>
        <w:t>.</w:t>
      </w:r>
    </w:p>
    <w:p w14:paraId="624C3A0F" w14:textId="77777777" w:rsidR="001321E3" w:rsidRPr="00BE5C4A" w:rsidRDefault="001321E3" w:rsidP="001321E3">
      <w:pPr>
        <w:rPr>
          <w:lang w:val="en-GB"/>
        </w:rPr>
      </w:pPr>
    </w:p>
    <w:p w14:paraId="6D56699B" w14:textId="77777777" w:rsidR="001321E3" w:rsidRPr="00BE5C4A" w:rsidRDefault="001321E3" w:rsidP="001321E3">
      <w:pPr>
        <w:rPr>
          <w:lang w:val="en-GB"/>
        </w:rPr>
      </w:pPr>
    </w:p>
    <w:p w14:paraId="525D2B85" w14:textId="6EA573A4" w:rsidR="001321E3" w:rsidRPr="00BE5C4A" w:rsidRDefault="001321E3" w:rsidP="001321E3">
      <w:pPr>
        <w:pStyle w:val="Titre1"/>
        <w:rPr>
          <w:lang w:val="en-GB"/>
        </w:rPr>
      </w:pPr>
      <w:r w:rsidRPr="00BE5C4A">
        <w:rPr>
          <w:lang w:val="en-GB"/>
        </w:rPr>
        <w:t xml:space="preserve">Proposed </w:t>
      </w:r>
      <w:r w:rsidR="00A02EF7" w:rsidRPr="00BE5C4A">
        <w:rPr>
          <w:lang w:val="en-GB"/>
        </w:rPr>
        <w:t>topic</w:t>
      </w:r>
      <w:r w:rsidR="00410F23">
        <w:rPr>
          <w:lang w:val="en-GB"/>
        </w:rPr>
        <w:t xml:space="preserve"> (at least 1 topic)</w:t>
      </w:r>
    </w:p>
    <w:p w14:paraId="01FB3EC6" w14:textId="21936A3B" w:rsidR="00A02EF7" w:rsidRPr="00BE5C4A" w:rsidRDefault="00A02EF7" w:rsidP="00A02EF7">
      <w:pPr>
        <w:ind w:left="567" w:hanging="567"/>
        <w:rPr>
          <w:lang w:val="en-GB"/>
        </w:rPr>
      </w:pPr>
      <w:r w:rsidRPr="00BE5C4A">
        <w:rPr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BE5C4A">
        <w:rPr>
          <w:lang w:val="en-GB"/>
        </w:rPr>
        <w:instrText xml:space="preserve"> FORMCHECKBOX </w:instrText>
      </w:r>
      <w:r w:rsidRPr="00BE5C4A">
        <w:rPr>
          <w:lang w:val="en-GB"/>
        </w:rPr>
      </w:r>
      <w:r w:rsidRPr="00BE5C4A">
        <w:rPr>
          <w:lang w:val="en-GB"/>
        </w:rPr>
        <w:fldChar w:fldCharType="separate"/>
      </w:r>
      <w:r w:rsidRPr="00BE5C4A">
        <w:rPr>
          <w:lang w:val="en-GB"/>
        </w:rPr>
        <w:fldChar w:fldCharType="end"/>
      </w:r>
      <w:bookmarkEnd w:id="0"/>
      <w:r w:rsidRPr="00BE5C4A">
        <w:rPr>
          <w:lang w:val="en-GB"/>
        </w:rPr>
        <w:tab/>
        <w:t xml:space="preserve">Implementation of the CFP, including lessons from the Mediterranean shared stocks exploitation and management: different from international agreements, UK arrangements and straddling stocks? </w:t>
      </w:r>
    </w:p>
    <w:p w14:paraId="1EA3E722" w14:textId="56535678" w:rsidR="00A02EF7" w:rsidRPr="00BE5C4A" w:rsidRDefault="00A02EF7" w:rsidP="00A02EF7">
      <w:pPr>
        <w:ind w:left="567" w:hanging="567"/>
        <w:rPr>
          <w:lang w:val="en-GB"/>
        </w:rPr>
      </w:pPr>
      <w:r w:rsidRPr="00BE5C4A">
        <w:rPr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E5C4A">
        <w:rPr>
          <w:lang w:val="en-GB"/>
        </w:rPr>
        <w:instrText xml:space="preserve"> FORMCHECKBOX </w:instrText>
      </w:r>
      <w:r w:rsidRPr="00BE5C4A">
        <w:rPr>
          <w:lang w:val="en-GB"/>
        </w:rPr>
      </w:r>
      <w:r w:rsidRPr="00BE5C4A">
        <w:rPr>
          <w:lang w:val="en-GB"/>
        </w:rPr>
        <w:fldChar w:fldCharType="separate"/>
      </w:r>
      <w:r w:rsidRPr="00BE5C4A">
        <w:rPr>
          <w:lang w:val="en-GB"/>
        </w:rPr>
        <w:fldChar w:fldCharType="end"/>
      </w:r>
      <w:r w:rsidRPr="00BE5C4A">
        <w:rPr>
          <w:lang w:val="en-GB"/>
        </w:rPr>
        <w:tab/>
        <w:t>Marine Spatial Planning of fishery and aquaculture: estimating social and economic impacts of MSP on fishery and aquaculture, spatial and use conflicts and interactions</w:t>
      </w:r>
    </w:p>
    <w:p w14:paraId="10E6B57C" w14:textId="56291EF8" w:rsidR="00A02EF7" w:rsidRPr="00BE5C4A" w:rsidRDefault="00A02EF7" w:rsidP="00A02EF7">
      <w:pPr>
        <w:ind w:left="567" w:hanging="567"/>
        <w:rPr>
          <w:lang w:val="en-GB"/>
        </w:rPr>
      </w:pPr>
      <w:r w:rsidRPr="00BE5C4A">
        <w:rPr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E5C4A">
        <w:rPr>
          <w:lang w:val="en-GB"/>
        </w:rPr>
        <w:instrText xml:space="preserve"> FORMCHECKBOX </w:instrText>
      </w:r>
      <w:r w:rsidRPr="00BE5C4A">
        <w:rPr>
          <w:lang w:val="en-GB"/>
        </w:rPr>
      </w:r>
      <w:r w:rsidRPr="00BE5C4A">
        <w:rPr>
          <w:lang w:val="en-GB"/>
        </w:rPr>
        <w:fldChar w:fldCharType="separate"/>
      </w:r>
      <w:r w:rsidRPr="00BE5C4A">
        <w:rPr>
          <w:lang w:val="en-GB"/>
        </w:rPr>
        <w:fldChar w:fldCharType="end"/>
      </w:r>
      <w:r w:rsidRPr="00BE5C4A">
        <w:rPr>
          <w:lang w:val="en-GB"/>
        </w:rPr>
        <w:tab/>
        <w:t>The focus on biodiversity and the economic opportunities and challenges that it brings for fisheries and aquaculture, including ecosystem services</w:t>
      </w:r>
    </w:p>
    <w:p w14:paraId="7DCD0E04" w14:textId="02960715" w:rsidR="00A02EF7" w:rsidRPr="00BE5C4A" w:rsidRDefault="00A02EF7" w:rsidP="00A02EF7">
      <w:pPr>
        <w:ind w:left="567" w:hanging="567"/>
        <w:rPr>
          <w:lang w:val="en-GB"/>
        </w:rPr>
      </w:pPr>
      <w:r w:rsidRPr="00BE5C4A">
        <w:rPr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E5C4A">
        <w:rPr>
          <w:lang w:val="en-GB"/>
        </w:rPr>
        <w:instrText xml:space="preserve"> FORMCHECKBOX </w:instrText>
      </w:r>
      <w:r w:rsidRPr="00BE5C4A">
        <w:rPr>
          <w:lang w:val="en-GB"/>
        </w:rPr>
      </w:r>
      <w:r w:rsidRPr="00BE5C4A">
        <w:rPr>
          <w:lang w:val="en-GB"/>
        </w:rPr>
        <w:fldChar w:fldCharType="separate"/>
      </w:r>
      <w:r w:rsidRPr="00BE5C4A">
        <w:rPr>
          <w:lang w:val="en-GB"/>
        </w:rPr>
        <w:fldChar w:fldCharType="end"/>
      </w:r>
      <w:r w:rsidRPr="00BE5C4A">
        <w:rPr>
          <w:lang w:val="en-GB"/>
        </w:rPr>
        <w:tab/>
        <w:t>Decarbonisation: from other maritime sectors, as shipping, and as a response to current European regulations through innovation, subsidies, CO2 markets etc.</w:t>
      </w:r>
    </w:p>
    <w:p w14:paraId="3E9FA398" w14:textId="509A7530" w:rsidR="00A02EF7" w:rsidRPr="00BE5C4A" w:rsidRDefault="00A02EF7" w:rsidP="00A02EF7">
      <w:pPr>
        <w:ind w:left="567" w:hanging="567"/>
        <w:rPr>
          <w:lang w:val="en-GB"/>
        </w:rPr>
      </w:pPr>
      <w:r w:rsidRPr="00BE5C4A">
        <w:rPr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E5C4A">
        <w:rPr>
          <w:lang w:val="en-GB"/>
        </w:rPr>
        <w:instrText xml:space="preserve"> FORMCHECKBOX </w:instrText>
      </w:r>
      <w:r w:rsidRPr="00BE5C4A">
        <w:rPr>
          <w:lang w:val="en-GB"/>
        </w:rPr>
      </w:r>
      <w:r w:rsidRPr="00BE5C4A">
        <w:rPr>
          <w:lang w:val="en-GB"/>
        </w:rPr>
        <w:fldChar w:fldCharType="separate"/>
      </w:r>
      <w:r w:rsidRPr="00BE5C4A">
        <w:rPr>
          <w:lang w:val="en-GB"/>
        </w:rPr>
        <w:fldChar w:fldCharType="end"/>
      </w:r>
      <w:r w:rsidRPr="00BE5C4A">
        <w:rPr>
          <w:lang w:val="en-GB"/>
        </w:rPr>
        <w:tab/>
        <w:t>Harnessing digital and social transformation for sustainable Small-Scale Fisheries: challenges, innovations, and opportunities</w:t>
      </w:r>
    </w:p>
    <w:p w14:paraId="0D53C687" w14:textId="508E93FF" w:rsidR="00A02EF7" w:rsidRPr="00BE5C4A" w:rsidRDefault="00A02EF7" w:rsidP="00A02EF7">
      <w:pPr>
        <w:ind w:left="567" w:hanging="567"/>
        <w:rPr>
          <w:lang w:val="en-GB"/>
        </w:rPr>
      </w:pPr>
      <w:r w:rsidRPr="00BE5C4A">
        <w:rPr>
          <w:lang w:val="en-GB"/>
        </w:rPr>
        <w:lastRenderedPageBreak/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E5C4A">
        <w:rPr>
          <w:lang w:val="en-GB"/>
        </w:rPr>
        <w:instrText xml:space="preserve"> FORMCHECKBOX </w:instrText>
      </w:r>
      <w:r w:rsidRPr="00BE5C4A">
        <w:rPr>
          <w:lang w:val="en-GB"/>
        </w:rPr>
      </w:r>
      <w:r w:rsidRPr="00BE5C4A">
        <w:rPr>
          <w:lang w:val="en-GB"/>
        </w:rPr>
        <w:fldChar w:fldCharType="separate"/>
      </w:r>
      <w:r w:rsidRPr="00BE5C4A">
        <w:rPr>
          <w:lang w:val="en-GB"/>
        </w:rPr>
        <w:fldChar w:fldCharType="end"/>
      </w:r>
      <w:r w:rsidRPr="00BE5C4A">
        <w:rPr>
          <w:lang w:val="en-GB"/>
        </w:rPr>
        <w:tab/>
        <w:t>Advances in social aspects of Economics: the economic importance of migrant workers, the succession of fishers and aquaculture workers and the effects of the general loss of purchasing power.</w:t>
      </w:r>
    </w:p>
    <w:p w14:paraId="61F3E762" w14:textId="08D07B27" w:rsidR="00A02EF7" w:rsidRPr="00BE5C4A" w:rsidRDefault="00A02EF7" w:rsidP="00A02EF7">
      <w:pPr>
        <w:ind w:left="567" w:hanging="567"/>
        <w:rPr>
          <w:lang w:val="en-GB"/>
        </w:rPr>
      </w:pPr>
      <w:r w:rsidRPr="00BE5C4A">
        <w:rPr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E5C4A">
        <w:rPr>
          <w:lang w:val="en-GB"/>
        </w:rPr>
        <w:instrText xml:space="preserve"> FORMCHECKBOX </w:instrText>
      </w:r>
      <w:r w:rsidRPr="00BE5C4A">
        <w:rPr>
          <w:lang w:val="en-GB"/>
        </w:rPr>
      </w:r>
      <w:r w:rsidRPr="00BE5C4A">
        <w:rPr>
          <w:lang w:val="en-GB"/>
        </w:rPr>
        <w:fldChar w:fldCharType="separate"/>
      </w:r>
      <w:r w:rsidRPr="00BE5C4A">
        <w:rPr>
          <w:lang w:val="en-GB"/>
        </w:rPr>
        <w:fldChar w:fldCharType="end"/>
      </w:r>
      <w:r w:rsidRPr="00BE5C4A">
        <w:rPr>
          <w:lang w:val="en-GB"/>
        </w:rPr>
        <w:tab/>
        <w:t>Fisheries and aquaculture contribution to food security</w:t>
      </w:r>
    </w:p>
    <w:p w14:paraId="6500793C" w14:textId="41112EA8" w:rsidR="00A02EF7" w:rsidRPr="00BE5C4A" w:rsidRDefault="00A02EF7" w:rsidP="00A02EF7">
      <w:pPr>
        <w:ind w:left="567" w:hanging="567"/>
        <w:rPr>
          <w:lang w:val="en-GB"/>
        </w:rPr>
      </w:pPr>
      <w:r w:rsidRPr="00BE5C4A">
        <w:rPr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E5C4A">
        <w:rPr>
          <w:lang w:val="en-GB"/>
        </w:rPr>
        <w:instrText xml:space="preserve"> FORMCHECKBOX </w:instrText>
      </w:r>
      <w:r w:rsidRPr="00BE5C4A">
        <w:rPr>
          <w:lang w:val="en-GB"/>
        </w:rPr>
      </w:r>
      <w:r w:rsidRPr="00BE5C4A">
        <w:rPr>
          <w:lang w:val="en-GB"/>
        </w:rPr>
        <w:fldChar w:fldCharType="separate"/>
      </w:r>
      <w:r w:rsidRPr="00BE5C4A">
        <w:rPr>
          <w:lang w:val="en-GB"/>
        </w:rPr>
        <w:fldChar w:fldCharType="end"/>
      </w:r>
      <w:r w:rsidRPr="00BE5C4A">
        <w:rPr>
          <w:lang w:val="en-GB"/>
        </w:rPr>
        <w:tab/>
        <w:t>Invasive species: challenges and opportunities for producers and sellers</w:t>
      </w:r>
    </w:p>
    <w:p w14:paraId="5E37DC72" w14:textId="4B37B24E" w:rsidR="00A02EF7" w:rsidRPr="00BE5C4A" w:rsidRDefault="00A02EF7" w:rsidP="00A02EF7">
      <w:pPr>
        <w:ind w:left="567" w:hanging="567"/>
        <w:rPr>
          <w:lang w:val="en-GB"/>
        </w:rPr>
      </w:pPr>
      <w:r w:rsidRPr="00BE5C4A">
        <w:rPr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E5C4A">
        <w:rPr>
          <w:lang w:val="en-GB"/>
        </w:rPr>
        <w:instrText xml:space="preserve"> FORMCHECKBOX </w:instrText>
      </w:r>
      <w:r w:rsidRPr="00BE5C4A">
        <w:rPr>
          <w:lang w:val="en-GB"/>
        </w:rPr>
      </w:r>
      <w:r w:rsidRPr="00BE5C4A">
        <w:rPr>
          <w:lang w:val="en-GB"/>
        </w:rPr>
        <w:fldChar w:fldCharType="separate"/>
      </w:r>
      <w:r w:rsidRPr="00BE5C4A">
        <w:rPr>
          <w:lang w:val="en-GB"/>
        </w:rPr>
        <w:fldChar w:fldCharType="end"/>
      </w:r>
      <w:r w:rsidRPr="00BE5C4A">
        <w:rPr>
          <w:lang w:val="en-GB"/>
        </w:rPr>
        <w:tab/>
        <w:t>Aquaculture: is there a “Mediterranean way” for salt and freshwater aquaculture? Lessons and challenges for all European water bodies.</w:t>
      </w:r>
    </w:p>
    <w:p w14:paraId="2010DF9A" w14:textId="32C03AEB" w:rsidR="00A02EF7" w:rsidRPr="00BE5C4A" w:rsidRDefault="00A02EF7" w:rsidP="00A02EF7">
      <w:pPr>
        <w:ind w:left="567" w:hanging="567"/>
        <w:rPr>
          <w:lang w:val="en-GB"/>
        </w:rPr>
      </w:pPr>
      <w:r w:rsidRPr="00BE5C4A">
        <w:rPr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E5C4A">
        <w:rPr>
          <w:lang w:val="en-GB"/>
        </w:rPr>
        <w:instrText xml:space="preserve"> FORMCHECKBOX </w:instrText>
      </w:r>
      <w:r w:rsidRPr="00BE5C4A">
        <w:rPr>
          <w:lang w:val="en-GB"/>
        </w:rPr>
      </w:r>
      <w:r w:rsidRPr="00BE5C4A">
        <w:rPr>
          <w:lang w:val="en-GB"/>
        </w:rPr>
        <w:fldChar w:fldCharType="separate"/>
      </w:r>
      <w:r w:rsidRPr="00BE5C4A">
        <w:rPr>
          <w:lang w:val="en-GB"/>
        </w:rPr>
        <w:fldChar w:fldCharType="end"/>
      </w:r>
      <w:r w:rsidRPr="00BE5C4A">
        <w:rPr>
          <w:lang w:val="en-GB"/>
        </w:rPr>
        <w:tab/>
        <w:t>Sustainable value chains: from production to processing down to touristic services and more</w:t>
      </w:r>
    </w:p>
    <w:p w14:paraId="4B5FF072" w14:textId="13A12862" w:rsidR="001321E3" w:rsidRPr="00BE5C4A" w:rsidRDefault="00A02EF7" w:rsidP="00A02EF7">
      <w:pPr>
        <w:ind w:left="567" w:hanging="567"/>
        <w:rPr>
          <w:lang w:val="en-GB"/>
        </w:rPr>
      </w:pPr>
      <w:r w:rsidRPr="00BE5C4A">
        <w:rPr>
          <w:lang w:val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E5C4A">
        <w:rPr>
          <w:lang w:val="en-GB"/>
        </w:rPr>
        <w:instrText xml:space="preserve"> FORMCHECKBOX </w:instrText>
      </w:r>
      <w:r w:rsidRPr="00BE5C4A">
        <w:rPr>
          <w:lang w:val="en-GB"/>
        </w:rPr>
      </w:r>
      <w:r w:rsidRPr="00BE5C4A">
        <w:rPr>
          <w:lang w:val="en-GB"/>
        </w:rPr>
        <w:fldChar w:fldCharType="separate"/>
      </w:r>
      <w:r w:rsidRPr="00BE5C4A">
        <w:rPr>
          <w:lang w:val="en-GB"/>
        </w:rPr>
        <w:fldChar w:fldCharType="end"/>
      </w:r>
      <w:r w:rsidRPr="00BE5C4A">
        <w:rPr>
          <w:lang w:val="en-GB"/>
        </w:rPr>
        <w:tab/>
        <w:t>Control and traceability. Wins, losses and advances with and without artificial intelligence</w:t>
      </w:r>
    </w:p>
    <w:p w14:paraId="429C9ABA" w14:textId="0CC4C9DA" w:rsidR="00A02EF7" w:rsidRPr="00BE5C4A" w:rsidRDefault="00A02EF7" w:rsidP="00A02EF7">
      <w:pPr>
        <w:ind w:left="567" w:hanging="567"/>
        <w:rPr>
          <w:lang w:val="en-GB"/>
        </w:rPr>
      </w:pPr>
    </w:p>
    <w:sectPr w:rsidR="00A02EF7" w:rsidRPr="00BE5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5B"/>
    <w:rsid w:val="00057396"/>
    <w:rsid w:val="000754CD"/>
    <w:rsid w:val="001321E3"/>
    <w:rsid w:val="001A4A72"/>
    <w:rsid w:val="00247EAF"/>
    <w:rsid w:val="0026587A"/>
    <w:rsid w:val="002E5E29"/>
    <w:rsid w:val="00410F23"/>
    <w:rsid w:val="00690FDD"/>
    <w:rsid w:val="008803A0"/>
    <w:rsid w:val="00A02EF7"/>
    <w:rsid w:val="00BE5C4A"/>
    <w:rsid w:val="00D0305B"/>
    <w:rsid w:val="00D469EA"/>
    <w:rsid w:val="00E76648"/>
    <w:rsid w:val="00FB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C061EB"/>
  <w15:chartTrackingRefBased/>
  <w15:docId w15:val="{7E91C5AB-E484-274F-A013-87B58179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21E3"/>
    <w:pPr>
      <w:keepNext/>
      <w:keepLines/>
      <w:pBdr>
        <w:top w:val="single" w:sz="4" w:space="1" w:color="auto"/>
      </w:pBdr>
      <w:spacing w:before="120" w:after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28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3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3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3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3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30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30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30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30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21E3"/>
    <w:rPr>
      <w:rFonts w:asciiTheme="majorHAnsi" w:eastAsiaTheme="majorEastAsia" w:hAnsiTheme="majorHAnsi" w:cstheme="majorBidi"/>
      <w:color w:val="0F4761" w:themeColor="accent1" w:themeShade="BF"/>
      <w:sz w:val="28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3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3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305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305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305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305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305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305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21E3"/>
    <w:pPr>
      <w:spacing w:after="4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8"/>
      <w:szCs w:val="48"/>
      <w:lang w:val="en-GB"/>
    </w:rPr>
  </w:style>
  <w:style w:type="character" w:customStyle="1" w:styleId="TitreCar">
    <w:name w:val="Titre Car"/>
    <w:basedOn w:val="Policepardfaut"/>
    <w:link w:val="Titre"/>
    <w:uiPriority w:val="10"/>
    <w:rsid w:val="001321E3"/>
    <w:rPr>
      <w:rFonts w:asciiTheme="majorHAnsi" w:eastAsiaTheme="majorEastAsia" w:hAnsiTheme="majorHAnsi" w:cstheme="majorBidi"/>
      <w:spacing w:val="-10"/>
      <w:kern w:val="28"/>
      <w:sz w:val="48"/>
      <w:szCs w:val="48"/>
      <w:lang w:val="en-GB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30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3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30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305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305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305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3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305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305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6587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eaweb.org/econlit/jelCodes.php?view=je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313</Words>
  <Characters>1751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Metz</dc:creator>
  <cp:keywords/>
  <dc:description/>
  <cp:lastModifiedBy>Sébastien Metz</cp:lastModifiedBy>
  <cp:revision>9</cp:revision>
  <dcterms:created xsi:type="dcterms:W3CDTF">2025-02-12T22:45:00Z</dcterms:created>
  <dcterms:modified xsi:type="dcterms:W3CDTF">2025-02-13T03:30:00Z</dcterms:modified>
</cp:coreProperties>
</file>